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77E82" w:rsidRDefault="00735601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>3GPP TSG RAN WG1 #10</w:t>
      </w:r>
      <w:r>
        <w:rPr>
          <w:rFonts w:hint="eastAsia"/>
          <w:b/>
          <w:sz w:val="24"/>
          <w:szCs w:val="24"/>
        </w:rPr>
        <w:t>8</w:t>
      </w:r>
      <w:r>
        <w:rPr>
          <w:rFonts w:eastAsia="Batang"/>
          <w:b/>
          <w:sz w:val="24"/>
          <w:szCs w:val="24"/>
          <w:lang w:eastAsia="ja-JP"/>
        </w:rPr>
        <w:t>-e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b/>
          <w:sz w:val="24"/>
          <w:szCs w:val="24"/>
        </w:rPr>
        <w:t xml:space="preserve">                        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b/>
          <w:sz w:val="24"/>
          <w:szCs w:val="24"/>
        </w:rPr>
        <w:t xml:space="preserve">      </w:t>
      </w:r>
      <w:r>
        <w:rPr>
          <w:rFonts w:eastAsia="Batang"/>
          <w:b/>
          <w:sz w:val="24"/>
          <w:szCs w:val="24"/>
          <w:lang w:eastAsia="ja-JP"/>
        </w:rPr>
        <w:t>R1-2</w:t>
      </w: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1132</w:t>
      </w:r>
    </w:p>
    <w:p w:rsidR="00677E82" w:rsidRDefault="00735601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 xml:space="preserve">e-Meeting, </w:t>
      </w:r>
      <w:r>
        <w:rPr>
          <w:rFonts w:hint="eastAsia"/>
          <w:b/>
          <w:sz w:val="24"/>
          <w:szCs w:val="24"/>
        </w:rPr>
        <w:t>Feb</w:t>
      </w:r>
      <w:r>
        <w:rPr>
          <w:b/>
          <w:sz w:val="24"/>
          <w:szCs w:val="24"/>
        </w:rPr>
        <w:t>.</w:t>
      </w:r>
      <w:r>
        <w:rPr>
          <w:rFonts w:eastAsia="Batang"/>
          <w:b/>
          <w:sz w:val="24"/>
          <w:szCs w:val="24"/>
          <w:lang w:eastAsia="ja-JP"/>
        </w:rPr>
        <w:t xml:space="preserve"> </w:t>
      </w: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1</w:t>
      </w:r>
      <w:r w:rsidR="004E11C2">
        <w:rPr>
          <w:rFonts w:eastAsia="Batang"/>
          <w:b/>
          <w:sz w:val="24"/>
          <w:szCs w:val="24"/>
          <w:vertAlign w:val="superscript"/>
          <w:lang w:eastAsia="ja-JP"/>
        </w:rPr>
        <w:t>st</w:t>
      </w:r>
      <w:r>
        <w:rPr>
          <w:rFonts w:eastAsia="Batang"/>
          <w:b/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  <w:szCs w:val="24"/>
        </w:rPr>
        <w:t>Mar</w:t>
      </w:r>
      <w:r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03</w:t>
      </w:r>
      <w:r w:rsidR="004E11C2">
        <w:rPr>
          <w:rFonts w:eastAsia="Batang"/>
          <w:b/>
          <w:sz w:val="24"/>
          <w:szCs w:val="24"/>
          <w:vertAlign w:val="superscript"/>
          <w:lang w:eastAsia="ja-JP"/>
        </w:rPr>
        <w:t>rd</w:t>
      </w:r>
      <w:bookmarkStart w:id="0" w:name="_GoBack"/>
      <w:bookmarkEnd w:id="0"/>
      <w:r>
        <w:rPr>
          <w:rFonts w:eastAsia="Batang"/>
          <w:b/>
          <w:sz w:val="24"/>
          <w:szCs w:val="24"/>
          <w:lang w:eastAsia="ja-JP"/>
        </w:rPr>
        <w:t>, 202</w:t>
      </w:r>
      <w:r>
        <w:rPr>
          <w:b/>
          <w:sz w:val="24"/>
          <w:szCs w:val="24"/>
        </w:rPr>
        <w:t>2</w:t>
      </w:r>
    </w:p>
    <w:p w:rsidR="00677E82" w:rsidRDefault="00677E82">
      <w:pPr>
        <w:pStyle w:val="TdocHeader2"/>
        <w:spacing w:before="120" w:after="120"/>
        <w:rPr>
          <w:sz w:val="24"/>
          <w:szCs w:val="24"/>
        </w:rPr>
      </w:pPr>
    </w:p>
    <w:p w:rsidR="00677E82" w:rsidRDefault="00735601">
      <w:pPr>
        <w:pStyle w:val="TdocHeader2"/>
        <w:spacing w:before="120" w:after="120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 xml:space="preserve">Source: </w:t>
      </w:r>
      <w:r>
        <w:rPr>
          <w:sz w:val="24"/>
          <w:szCs w:val="24"/>
        </w:rPr>
        <w:tab/>
      </w:r>
      <w:r>
        <w:rPr>
          <w:rFonts w:eastAsia="宋体"/>
          <w:sz w:val="24"/>
          <w:szCs w:val="24"/>
          <w:lang w:eastAsia="zh-CN"/>
        </w:rPr>
        <w:t>ZTE, Sanechips</w:t>
      </w:r>
    </w:p>
    <w:p w:rsidR="00677E82" w:rsidRDefault="00735601">
      <w:pPr>
        <w:pStyle w:val="TdocHeader2"/>
        <w:spacing w:before="120" w:after="120"/>
        <w:ind w:left="1681" w:hangingChars="700" w:hanging="1681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Title:</w:t>
      </w:r>
      <w:r>
        <w:rPr>
          <w:sz w:val="24"/>
          <w:szCs w:val="24"/>
        </w:rPr>
        <w:tab/>
      </w:r>
      <w:bookmarkStart w:id="1" w:name="OLE_LINK4"/>
      <w:r>
        <w:rPr>
          <w:rFonts w:hint="eastAsia"/>
          <w:sz w:val="24"/>
          <w:szCs w:val="24"/>
        </w:rPr>
        <w:t>Simulation results of UE power saving in RRC idle and inactive state</w:t>
      </w:r>
    </w:p>
    <w:bookmarkEnd w:id="1"/>
    <w:p w:rsidR="00677E82" w:rsidRDefault="00735601">
      <w:pPr>
        <w:pStyle w:val="TdocHeader2"/>
        <w:spacing w:before="120" w:after="120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Agenda Item:</w:t>
      </w:r>
      <w:r>
        <w:rPr>
          <w:sz w:val="24"/>
          <w:szCs w:val="24"/>
        </w:rPr>
        <w:tab/>
      </w:r>
      <w:r>
        <w:rPr>
          <w:rFonts w:eastAsia="宋体"/>
          <w:sz w:val="24"/>
          <w:szCs w:val="24"/>
          <w:lang w:eastAsia="zh-CN"/>
        </w:rPr>
        <w:t xml:space="preserve">8.7.1.3 </w:t>
      </w:r>
    </w:p>
    <w:p w:rsidR="00677E82" w:rsidRDefault="00735601">
      <w:pPr>
        <w:pStyle w:val="TdocHeader2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Document for:</w:t>
      </w:r>
      <w:r>
        <w:rPr>
          <w:sz w:val="24"/>
          <w:szCs w:val="24"/>
        </w:rPr>
        <w:tab/>
        <w:t xml:space="preserve">Discussion </w:t>
      </w:r>
      <w:r>
        <w:rPr>
          <w:sz w:val="24"/>
          <w:szCs w:val="24"/>
        </w:rPr>
        <w:t>and Decision</w:t>
      </w:r>
    </w:p>
    <w:p w:rsidR="00677E82" w:rsidRDefault="00735601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:rsidR="00677E82" w:rsidRDefault="00735601">
      <w:pPr>
        <w:spacing w:before="120" w:after="120"/>
      </w:pPr>
      <w:r>
        <w:rPr>
          <w:rFonts w:hint="eastAsia"/>
        </w:rPr>
        <w:t xml:space="preserve">PDCCH-based PEI is supported </w:t>
      </w:r>
      <w:r>
        <w:t>according to the agreements in</w:t>
      </w:r>
      <w:r>
        <w:rPr>
          <w:rFonts w:hint="eastAsia"/>
        </w:rPr>
        <w:t xml:space="preserve"> 3GPP TSG RAN#93-e meeting</w:t>
      </w:r>
      <w:r>
        <w:t xml:space="preserve"> </w:t>
      </w:r>
      <w:r>
        <w:rPr>
          <w:rFonts w:hint="eastAsia"/>
        </w:rPr>
        <w:t>[1]. When considering the location of PEI, power saving gain is an important factor. In this contribution, we provide the power saving gain of P</w:t>
      </w:r>
      <w:r>
        <w:rPr>
          <w:rFonts w:hint="eastAsia"/>
        </w:rPr>
        <w:t>DCCH-based PEI.</w:t>
      </w:r>
    </w:p>
    <w:p w:rsidR="00677E82" w:rsidRDefault="00677E82">
      <w:pPr>
        <w:spacing w:before="120" w:after="120"/>
      </w:pPr>
    </w:p>
    <w:p w:rsidR="00677E82" w:rsidRDefault="00735601">
      <w:pPr>
        <w:pStyle w:val="1"/>
        <w:spacing w:before="120" w:after="12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Discussion on power saving gain of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PDCCH-based </w:t>
      </w:r>
      <w:r>
        <w:rPr>
          <w:rFonts w:ascii="Times New Roman" w:hAnsi="Times New Roman" w:hint="eastAsia"/>
          <w:b/>
          <w:bCs/>
          <w:sz w:val="24"/>
          <w:szCs w:val="24"/>
        </w:rPr>
        <w:t>PEI</w:t>
      </w:r>
    </w:p>
    <w:p w:rsidR="00677E82" w:rsidRDefault="00735601">
      <w:pPr>
        <w:spacing w:before="120" w:after="120" w:line="260" w:lineRule="auto"/>
        <w:rPr>
          <w:szCs w:val="21"/>
        </w:rPr>
      </w:pPr>
      <w:r>
        <w:rPr>
          <w:szCs w:val="21"/>
        </w:rPr>
        <w:t>In</w:t>
      </w:r>
      <w:r>
        <w:rPr>
          <w:rFonts w:hint="eastAsia"/>
          <w:szCs w:val="21"/>
        </w:rPr>
        <w:t xml:space="preserve"> different situation</w:t>
      </w:r>
      <w:r>
        <w:rPr>
          <w:szCs w:val="21"/>
        </w:rPr>
        <w:t>s</w:t>
      </w:r>
      <w:r>
        <w:rPr>
          <w:rFonts w:hint="eastAsia"/>
          <w:szCs w:val="21"/>
        </w:rPr>
        <w:t xml:space="preserve">, the number of SSBs before PO the UE processes are different. In some cases, two SSBs </w:t>
      </w:r>
      <w:r>
        <w:rPr>
          <w:szCs w:val="21"/>
        </w:rPr>
        <w:t>are</w:t>
      </w:r>
      <w:r>
        <w:rPr>
          <w:rFonts w:hint="eastAsia"/>
          <w:szCs w:val="21"/>
        </w:rPr>
        <w:t xml:space="preserve"> enough for UE. </w:t>
      </w:r>
      <w:r>
        <w:rPr>
          <w:szCs w:val="21"/>
        </w:rPr>
        <w:t xml:space="preserve">In some special cases, such as Redcap UE or poor channel condition, two SSBs before the PO may not meet the synchronization and measurement requirements. In some </w:t>
      </w:r>
      <w:r>
        <w:rPr>
          <w:rFonts w:hint="eastAsia"/>
          <w:szCs w:val="21"/>
        </w:rPr>
        <w:t>other</w:t>
      </w:r>
      <w:r>
        <w:rPr>
          <w:szCs w:val="21"/>
        </w:rPr>
        <w:t xml:space="preserve"> cases,</w:t>
      </w:r>
      <w:r>
        <w:rPr>
          <w:rFonts w:hint="eastAsia"/>
          <w:szCs w:val="21"/>
        </w:rPr>
        <w:t xml:space="preserve"> only one SSB is needed. </w:t>
      </w:r>
      <w:r>
        <w:rPr>
          <w:szCs w:val="21"/>
        </w:rPr>
        <w:t>Therefore, in this section, we analyze the power saving g</w:t>
      </w:r>
      <w:r>
        <w:rPr>
          <w:szCs w:val="21"/>
        </w:rPr>
        <w:t xml:space="preserve">ain of PEI </w:t>
      </w:r>
      <w:r>
        <w:rPr>
          <w:rFonts w:hint="eastAsia"/>
          <w:szCs w:val="21"/>
        </w:rPr>
        <w:t>when different number of</w:t>
      </w:r>
      <w:r>
        <w:rPr>
          <w:szCs w:val="21"/>
        </w:rPr>
        <w:t xml:space="preserve"> SSBs are processed before PO. </w:t>
      </w:r>
    </w:p>
    <w:p w:rsidR="00677E82" w:rsidRDefault="00735601">
      <w:pPr>
        <w:numPr>
          <w:ilvl w:val="0"/>
          <w:numId w:val="8"/>
        </w:numPr>
        <w:spacing w:before="120" w:after="120" w:line="260" w:lineRule="auto"/>
        <w:rPr>
          <w:szCs w:val="21"/>
        </w:rPr>
      </w:pPr>
      <w:r>
        <w:rPr>
          <w:rFonts w:hint="eastAsia"/>
          <w:b/>
          <w:bCs/>
          <w:szCs w:val="21"/>
        </w:rPr>
        <w:t>Three SSBs before PO</w:t>
      </w:r>
    </w:p>
    <w:p w:rsidR="00677E82" w:rsidRDefault="00735601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The UE processing timeline with three SSBs before PO is provided in Figure 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. </w:t>
      </w:r>
    </w:p>
    <w:p w:rsidR="00677E82" w:rsidRDefault="00735601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4384675" cy="1445895"/>
            <wp:effectExtent l="0" t="0" r="0" b="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467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E82" w:rsidRDefault="00735601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1</w:t>
      </w:r>
      <w:r>
        <w:t xml:space="preserve"> UE processing timeline (Three SSBs before PO)</w:t>
      </w:r>
    </w:p>
    <w:p w:rsidR="00677E82" w:rsidRDefault="00735601">
      <w:pPr>
        <w:spacing w:before="120" w:after="120" w:line="260" w:lineRule="auto"/>
      </w:pPr>
      <w:r>
        <w:t>Assume that the offset between P</w:t>
      </w:r>
      <w:r>
        <w:t xml:space="preserve">O and the nearest SSB is 10 ms, the power saving gain provided by PEI in different locations are given in Figure </w:t>
      </w:r>
      <w:r>
        <w:rPr>
          <w:rFonts w:hint="eastAsia"/>
        </w:rPr>
        <w:t>2</w:t>
      </w:r>
      <w:r>
        <w:t>. The group paging rate</w:t>
      </w:r>
      <w:r>
        <w:rPr>
          <w:rFonts w:hint="eastAsia"/>
        </w:rPr>
        <w:t xml:space="preserve"> </w:t>
      </w:r>
      <w:r>
        <w:t>per PO is denoted as “R</w:t>
      </w:r>
      <w:r>
        <w:rPr>
          <w:vertAlign w:val="subscript"/>
        </w:rPr>
        <w:t>G</w:t>
      </w:r>
      <w:r>
        <w:t xml:space="preserve">”. It can be seen that </w:t>
      </w:r>
      <w:r>
        <w:rPr>
          <w:rFonts w:hint="eastAsia"/>
        </w:rPr>
        <w:t>when there is one or more SSBs between the PO and the corresponding PEI</w:t>
      </w:r>
      <w:r>
        <w:rPr>
          <w:rFonts w:hint="eastAsia"/>
        </w:rPr>
        <w:t>, the UE can obtain a larger power saving gain. T</w:t>
      </w:r>
      <w:r>
        <w:t>he PEI located near the first SSB provides the maximum power saving gain. The power saving gains obtained by the PEI located in location 1 and location 2 are basically the same.</w:t>
      </w:r>
    </w:p>
    <w:p w:rsidR="00677E82" w:rsidRDefault="00735601">
      <w:pPr>
        <w:spacing w:before="120" w:after="120" w:line="260" w:lineRule="auto"/>
        <w:jc w:val="center"/>
      </w:pPr>
      <w:r>
        <w:rPr>
          <w:noProof/>
        </w:rPr>
        <w:lastRenderedPageBreak/>
        <w:drawing>
          <wp:inline distT="0" distB="0" distL="114300" distR="114300">
            <wp:extent cx="3207385" cy="1981200"/>
            <wp:effectExtent l="0" t="0" r="1206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0738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E82" w:rsidRDefault="00735601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2</w:t>
      </w:r>
      <w:r>
        <w:t xml:space="preserve"> Power saving gain </w:t>
      </w:r>
      <w:r>
        <w:t>provided by PEI (Three SSB before PO)</w:t>
      </w:r>
    </w:p>
    <w:p w:rsidR="00677E82" w:rsidRDefault="00735601">
      <w:pPr>
        <w:spacing w:before="120" w:after="120" w:line="260" w:lineRule="auto"/>
      </w:pPr>
      <w:r>
        <w:t xml:space="preserve"> </w:t>
      </w:r>
    </w:p>
    <w:p w:rsidR="00677E82" w:rsidRDefault="00735601">
      <w:pPr>
        <w:numPr>
          <w:ilvl w:val="0"/>
          <w:numId w:val="8"/>
        </w:numPr>
        <w:spacing w:before="120" w:after="120" w:line="2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Two SSB before PO</w:t>
      </w:r>
    </w:p>
    <w:p w:rsidR="00677E82" w:rsidRDefault="00735601">
      <w:pPr>
        <w:spacing w:before="120" w:after="120" w:line="260" w:lineRule="auto"/>
      </w:pPr>
      <w:r>
        <w:rPr>
          <w:rFonts w:hint="eastAsia"/>
        </w:rPr>
        <w:t>For two SSBs before PO, the UE processing timeline can be found in Figure 3. Assume that the offset value between PO and</w:t>
      </w:r>
      <w:r>
        <w:t xml:space="preserve"> nearest</w:t>
      </w:r>
      <w:r>
        <w:rPr>
          <w:rFonts w:hint="eastAsia"/>
        </w:rPr>
        <w:t xml:space="preserve"> SSB </w:t>
      </w:r>
      <w:r>
        <w:t>is</w:t>
      </w:r>
      <w:r>
        <w:rPr>
          <w:rFonts w:hint="eastAsia"/>
        </w:rPr>
        <w:t xml:space="preserve"> 10 ms. </w:t>
      </w:r>
    </w:p>
    <w:p w:rsidR="00677E82" w:rsidRDefault="00735601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3790315" cy="1316355"/>
            <wp:effectExtent l="0" t="0" r="0" b="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031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E82" w:rsidRDefault="00735601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3</w:t>
      </w:r>
      <w:r>
        <w:t xml:space="preserve"> U</w:t>
      </w:r>
      <w:r>
        <w:rPr>
          <w:rFonts w:hint="eastAsia"/>
        </w:rPr>
        <w:t xml:space="preserve">E processing timeline </w:t>
      </w:r>
      <w:r>
        <w:t>(T</w:t>
      </w:r>
      <w:r>
        <w:rPr>
          <w:rFonts w:hint="eastAsia"/>
        </w:rPr>
        <w:t>wo</w:t>
      </w:r>
      <w:r>
        <w:t xml:space="preserve"> SSBs before PO)</w:t>
      </w:r>
    </w:p>
    <w:p w:rsidR="00677E82" w:rsidRDefault="00677E82">
      <w:pPr>
        <w:spacing w:before="120" w:after="120" w:line="260" w:lineRule="auto"/>
      </w:pPr>
    </w:p>
    <w:p w:rsidR="00677E82" w:rsidRDefault="00735601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2738120" cy="1723390"/>
            <wp:effectExtent l="0" t="0" r="5080" b="10160"/>
            <wp:docPr id="21" name="图片 2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E82" w:rsidRDefault="00735601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4</w:t>
      </w:r>
      <w:r>
        <w:t xml:space="preserve"> </w:t>
      </w:r>
      <w:r>
        <w:rPr>
          <w:rFonts w:hint="eastAsia"/>
        </w:rPr>
        <w:t>Power saving gain provide</w:t>
      </w:r>
      <w:r>
        <w:t>d</w:t>
      </w:r>
      <w:r>
        <w:rPr>
          <w:rFonts w:hint="eastAsia"/>
        </w:rPr>
        <w:t xml:space="preserve"> by PEI</w:t>
      </w:r>
      <w:r>
        <w:t xml:space="preserve"> (T</w:t>
      </w:r>
      <w:r>
        <w:rPr>
          <w:rFonts w:hint="eastAsia"/>
        </w:rPr>
        <w:t>wo</w:t>
      </w:r>
      <w:r>
        <w:t xml:space="preserve"> SSBs before PO)</w:t>
      </w:r>
    </w:p>
    <w:p w:rsidR="00677E82" w:rsidRDefault="00677E82">
      <w:pPr>
        <w:spacing w:before="120" w:after="120" w:line="260" w:lineRule="auto"/>
        <w:jc w:val="center"/>
      </w:pPr>
    </w:p>
    <w:p w:rsidR="00677E82" w:rsidRDefault="00735601">
      <w:pPr>
        <w:spacing w:before="120" w:after="120" w:line="260" w:lineRule="auto"/>
      </w:pPr>
      <w:r>
        <w:rPr>
          <w:rFonts w:hint="eastAsia"/>
        </w:rPr>
        <w:t>Figure 4 shows the power saving gain of PEI</w:t>
      </w:r>
      <w:r>
        <w:t xml:space="preserve"> in the position 1~5. </w:t>
      </w:r>
      <w:r>
        <w:rPr>
          <w:bCs/>
        </w:rPr>
        <w:t xml:space="preserve">Based on the simulation results in Figure </w:t>
      </w:r>
      <w:r>
        <w:rPr>
          <w:rFonts w:hint="eastAsia"/>
          <w:bCs/>
        </w:rPr>
        <w:t>4</w:t>
      </w:r>
      <w:r>
        <w:rPr>
          <w:bCs/>
        </w:rPr>
        <w:t xml:space="preserve">, </w:t>
      </w:r>
      <w:r>
        <w:rPr>
          <w:rFonts w:hint="eastAsia"/>
          <w:bCs/>
        </w:rPr>
        <w:t xml:space="preserve">the same </w:t>
      </w:r>
      <w:r>
        <w:rPr>
          <w:bCs/>
        </w:rPr>
        <w:t>conclusion</w:t>
      </w:r>
      <w:r>
        <w:rPr>
          <w:rFonts w:hint="eastAsia"/>
          <w:bCs/>
        </w:rPr>
        <w:t xml:space="preserve"> can be obtained.</w:t>
      </w:r>
    </w:p>
    <w:p w:rsidR="00677E82" w:rsidRDefault="00735601">
      <w:pPr>
        <w:numPr>
          <w:ilvl w:val="0"/>
          <w:numId w:val="9"/>
        </w:numPr>
        <w:spacing w:before="120" w:after="120" w:line="260" w:lineRule="auto"/>
        <w:rPr>
          <w:bCs/>
        </w:rPr>
      </w:pPr>
      <w:r>
        <w:rPr>
          <w:rFonts w:hint="eastAsia"/>
          <w:bCs/>
        </w:rPr>
        <w:t>when there is one or more SSBs between t</w:t>
      </w:r>
      <w:r>
        <w:rPr>
          <w:rFonts w:hint="eastAsia"/>
          <w:bCs/>
        </w:rPr>
        <w:t>he PO and the corresponding PEI, the UE can obtain a larger power saving gain.</w:t>
      </w:r>
    </w:p>
    <w:p w:rsidR="00677E82" w:rsidRDefault="00735601">
      <w:pPr>
        <w:numPr>
          <w:ilvl w:val="0"/>
          <w:numId w:val="9"/>
        </w:numPr>
        <w:spacing w:before="120" w:after="120" w:line="260" w:lineRule="auto"/>
        <w:rPr>
          <w:bCs/>
        </w:rPr>
      </w:pPr>
      <w:r>
        <w:rPr>
          <w:bCs/>
        </w:rPr>
        <w:lastRenderedPageBreak/>
        <w:t xml:space="preserve">the PEI located near the first SSB </w:t>
      </w:r>
      <w:r>
        <w:rPr>
          <w:rFonts w:hint="eastAsia"/>
          <w:bCs/>
        </w:rPr>
        <w:t xml:space="preserve">(before or after the first SSB) </w:t>
      </w:r>
      <w:r>
        <w:rPr>
          <w:bCs/>
        </w:rPr>
        <w:t>provides the maximum power saving gain</w:t>
      </w:r>
      <w:r>
        <w:rPr>
          <w:rFonts w:hint="eastAsia"/>
          <w:bCs/>
        </w:rPr>
        <w:t>.</w:t>
      </w:r>
    </w:p>
    <w:p w:rsidR="00677E82" w:rsidRDefault="00735601">
      <w:pPr>
        <w:numPr>
          <w:ilvl w:val="0"/>
          <w:numId w:val="9"/>
        </w:numPr>
        <w:spacing w:before="120" w:after="120" w:line="260" w:lineRule="auto"/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>he</w:t>
      </w:r>
      <w:r>
        <w:rPr>
          <w:rFonts w:hint="eastAsia"/>
          <w:bCs/>
        </w:rPr>
        <w:t xml:space="preserve"> power saving gains obtained by the PEI located in location 1 and l</w:t>
      </w:r>
      <w:r>
        <w:rPr>
          <w:rFonts w:hint="eastAsia"/>
          <w:bCs/>
        </w:rPr>
        <w:t>ocation 2 are basically the same.</w:t>
      </w:r>
    </w:p>
    <w:p w:rsidR="00677E82" w:rsidRDefault="00677E82">
      <w:pPr>
        <w:spacing w:before="120" w:after="120" w:line="260" w:lineRule="auto"/>
        <w:rPr>
          <w:szCs w:val="21"/>
        </w:rPr>
      </w:pPr>
    </w:p>
    <w:p w:rsidR="00677E82" w:rsidRDefault="00735601">
      <w:pPr>
        <w:numPr>
          <w:ilvl w:val="0"/>
          <w:numId w:val="8"/>
        </w:numPr>
        <w:spacing w:before="120" w:after="120" w:line="2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One SSB before PO</w:t>
      </w:r>
    </w:p>
    <w:p w:rsidR="00677E82" w:rsidRDefault="00735601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3552825" cy="1134745"/>
            <wp:effectExtent l="0" t="0" r="9525" b="0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E82" w:rsidRDefault="00735601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Potential PEI location</w:t>
      </w:r>
      <w:r>
        <w:t xml:space="preserve"> </w:t>
      </w:r>
      <w:r>
        <w:rPr>
          <w:rFonts w:hint="eastAsia"/>
        </w:rPr>
        <w:t>(</w:t>
      </w:r>
      <w:r>
        <w:t>O</w:t>
      </w:r>
      <w:r>
        <w:rPr>
          <w:rFonts w:hint="eastAsia"/>
        </w:rPr>
        <w:t>ne SSB before PO)</w:t>
      </w:r>
    </w:p>
    <w:p w:rsidR="00677E82" w:rsidRDefault="00677E82">
      <w:pPr>
        <w:spacing w:before="120" w:after="120" w:line="260" w:lineRule="auto"/>
        <w:jc w:val="center"/>
      </w:pPr>
    </w:p>
    <w:p w:rsidR="00677E82" w:rsidRDefault="00735601">
      <w:pPr>
        <w:spacing w:before="120" w:after="120" w:line="260" w:lineRule="auto"/>
      </w:pPr>
      <w:r>
        <w:t>As s</w:t>
      </w:r>
      <w:r>
        <w:rPr>
          <w:rFonts w:hint="eastAsia"/>
        </w:rPr>
        <w:t xml:space="preserve">hown in </w:t>
      </w:r>
      <w:r>
        <w:t xml:space="preserve">Figure </w:t>
      </w:r>
      <w:r>
        <w:rPr>
          <w:rFonts w:hint="eastAsia"/>
        </w:rPr>
        <w:t>5</w:t>
      </w:r>
      <w:r>
        <w:t>,</w:t>
      </w:r>
      <w:r>
        <w:rPr>
          <w:rFonts w:hint="eastAsia"/>
        </w:rPr>
        <w:t xml:space="preserve"> when there is only one SSB before PO, the serving cell measurement </w:t>
      </w:r>
      <w:r>
        <w:t>relies on this SSB</w:t>
      </w:r>
      <w:r>
        <w:rPr>
          <w:rFonts w:hint="eastAsia"/>
        </w:rPr>
        <w:t xml:space="preserve">. Therefore, </w:t>
      </w:r>
      <w:r>
        <w:t>regardless of the</w:t>
      </w:r>
      <w:r>
        <w:rPr>
          <w:rFonts w:hint="eastAsia"/>
        </w:rPr>
        <w:t xml:space="preserve"> PEI</w:t>
      </w:r>
      <w:r>
        <w:t xml:space="preserve"> positi</w:t>
      </w:r>
      <w:r>
        <w:t xml:space="preserve">on (i.e., position 1~3 in Figure </w:t>
      </w:r>
      <w:r>
        <w:rPr>
          <w:rFonts w:hint="eastAsia"/>
        </w:rPr>
        <w:t>5</w:t>
      </w:r>
      <w:r>
        <w:t>)</w:t>
      </w:r>
      <w:r>
        <w:rPr>
          <w:rFonts w:hint="eastAsia"/>
        </w:rPr>
        <w:t xml:space="preserve">, UE cannot reduce the processing of SSB. </w:t>
      </w:r>
    </w:p>
    <w:p w:rsidR="00677E82" w:rsidRDefault="00735601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2867660" cy="1887855"/>
            <wp:effectExtent l="0" t="0" r="8890" b="17145"/>
            <wp:docPr id="25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E82" w:rsidRDefault="00735601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6</w:t>
      </w:r>
      <w:r>
        <w:t xml:space="preserve"> Power saving gain provided by PEI (One SSB before PO)</w:t>
      </w:r>
    </w:p>
    <w:p w:rsidR="00677E82" w:rsidRDefault="00677E82">
      <w:pPr>
        <w:spacing w:before="120" w:after="120" w:line="260" w:lineRule="auto"/>
        <w:jc w:val="center"/>
      </w:pPr>
    </w:p>
    <w:p w:rsidR="00677E82" w:rsidRDefault="00735601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According to the Figure </w:t>
      </w:r>
      <w:r>
        <w:rPr>
          <w:rFonts w:hint="eastAsia"/>
          <w:szCs w:val="21"/>
        </w:rPr>
        <w:t>6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it can be seen the PEI near the SSB can provide higher power saving gain. And the pow</w:t>
      </w:r>
      <w:r>
        <w:rPr>
          <w:rFonts w:hint="eastAsia"/>
          <w:szCs w:val="21"/>
        </w:rPr>
        <w:t>er saving gain correspond</w:t>
      </w:r>
      <w:r>
        <w:rPr>
          <w:szCs w:val="21"/>
        </w:rPr>
        <w:t>ing</w:t>
      </w:r>
      <w:r>
        <w:rPr>
          <w:rFonts w:hint="eastAsia"/>
          <w:szCs w:val="21"/>
        </w:rPr>
        <w:t xml:space="preserve"> to location 1 and location 2 are basically the same.</w:t>
      </w:r>
    </w:p>
    <w:p w:rsidR="00677E82" w:rsidRDefault="00735601">
      <w:pPr>
        <w:spacing w:before="120" w:after="120" w:line="260" w:lineRule="auto"/>
        <w:rPr>
          <w:szCs w:val="21"/>
        </w:rPr>
      </w:pPr>
      <w:r>
        <w:rPr>
          <w:rFonts w:hint="eastAsia"/>
          <w:szCs w:val="21"/>
        </w:rPr>
        <w:t>Based on the above analysis, we can draw the following observations</w:t>
      </w:r>
    </w:p>
    <w:p w:rsidR="00677E82" w:rsidRDefault="00735601">
      <w:pPr>
        <w:pStyle w:val="YJ-Observation"/>
        <w:spacing w:before="120" w:after="120"/>
        <w:jc w:val="both"/>
        <w:rPr>
          <w:i w:val="0"/>
          <w:iCs w:val="0"/>
          <w:sz w:val="21"/>
          <w:szCs w:val="21"/>
          <w:lang w:val="en-US"/>
        </w:rPr>
      </w:pPr>
      <w:bookmarkStart w:id="2" w:name="_Toc6880"/>
      <w:bookmarkStart w:id="3" w:name="_Toc79085075"/>
      <w:r>
        <w:rPr>
          <w:rFonts w:hint="eastAsia"/>
          <w:i w:val="0"/>
          <w:iCs w:val="0"/>
          <w:sz w:val="21"/>
          <w:szCs w:val="21"/>
          <w:lang w:val="en-US" w:eastAsia="zh-CN"/>
        </w:rPr>
        <w:t>W</w:t>
      </w:r>
      <w:r>
        <w:rPr>
          <w:rFonts w:hint="eastAsia"/>
          <w:i w:val="0"/>
          <w:iCs w:val="0"/>
          <w:sz w:val="21"/>
          <w:szCs w:val="21"/>
          <w:lang w:val="en-US"/>
        </w:rPr>
        <w:t xml:space="preserve">hen there is one or more SSBs between the PO and the corresponding PEI, the UE can obtain a larger power </w:t>
      </w:r>
      <w:r>
        <w:rPr>
          <w:rFonts w:hint="eastAsia"/>
          <w:i w:val="0"/>
          <w:iCs w:val="0"/>
          <w:sz w:val="21"/>
          <w:szCs w:val="21"/>
          <w:lang w:val="en-US"/>
        </w:rPr>
        <w:t>saving gain.</w:t>
      </w:r>
      <w:bookmarkEnd w:id="2"/>
    </w:p>
    <w:p w:rsidR="00677E82" w:rsidRDefault="00735601">
      <w:pPr>
        <w:pStyle w:val="YJ-Observation"/>
        <w:spacing w:before="120" w:after="120"/>
        <w:jc w:val="both"/>
        <w:rPr>
          <w:i w:val="0"/>
          <w:iCs w:val="0"/>
          <w:sz w:val="21"/>
          <w:szCs w:val="21"/>
          <w:lang w:val="en-US"/>
        </w:rPr>
      </w:pPr>
      <w:bookmarkStart w:id="4" w:name="_Toc22402"/>
      <w:r>
        <w:rPr>
          <w:i w:val="0"/>
          <w:iCs w:val="0"/>
          <w:sz w:val="21"/>
          <w:szCs w:val="21"/>
          <w:lang w:val="en-US"/>
        </w:rPr>
        <w:t>The PEI located near the first SSB provides the maximum power saving gain.</w:t>
      </w:r>
      <w:bookmarkEnd w:id="3"/>
      <w:bookmarkEnd w:id="4"/>
    </w:p>
    <w:p w:rsidR="00677E82" w:rsidRDefault="00735601">
      <w:pPr>
        <w:pStyle w:val="YJ-Observation"/>
        <w:spacing w:before="120" w:after="120"/>
        <w:jc w:val="both"/>
        <w:rPr>
          <w:i w:val="0"/>
          <w:iCs w:val="0"/>
          <w:sz w:val="21"/>
          <w:szCs w:val="21"/>
          <w:lang w:val="en-US"/>
        </w:rPr>
      </w:pPr>
      <w:bookmarkStart w:id="5" w:name="_Toc79085076"/>
      <w:bookmarkStart w:id="6" w:name="_Toc152"/>
      <w:r>
        <w:rPr>
          <w:i w:val="0"/>
          <w:iCs w:val="0"/>
          <w:sz w:val="21"/>
          <w:szCs w:val="21"/>
          <w:lang w:val="en-US"/>
        </w:rPr>
        <w:t xml:space="preserve">The power saving gains obtained by the PEI located </w:t>
      </w:r>
      <w:r>
        <w:rPr>
          <w:i w:val="0"/>
          <w:iCs w:val="0"/>
          <w:sz w:val="21"/>
          <w:szCs w:val="21"/>
          <w:lang w:val="en-US" w:eastAsia="zh-CN"/>
        </w:rPr>
        <w:t>before or after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 the first SSB</w:t>
      </w:r>
      <w:r>
        <w:rPr>
          <w:i w:val="0"/>
          <w:iCs w:val="0"/>
          <w:sz w:val="21"/>
          <w:szCs w:val="21"/>
          <w:lang w:val="en-US"/>
        </w:rPr>
        <w:t xml:space="preserve"> are basically the same.</w:t>
      </w:r>
      <w:bookmarkEnd w:id="5"/>
      <w:bookmarkEnd w:id="6"/>
      <w:r>
        <w:rPr>
          <w:i w:val="0"/>
          <w:iCs w:val="0"/>
          <w:sz w:val="21"/>
          <w:szCs w:val="21"/>
          <w:lang w:val="en-US"/>
        </w:rPr>
        <w:t xml:space="preserve"> </w:t>
      </w:r>
    </w:p>
    <w:p w:rsidR="00677E82" w:rsidRDefault="00677E82">
      <w:pPr>
        <w:spacing w:before="120" w:after="120"/>
      </w:pPr>
    </w:p>
    <w:p w:rsidR="00677E82" w:rsidRDefault="00735601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Conclusion</w:t>
      </w:r>
    </w:p>
    <w:p w:rsidR="00677E82" w:rsidRDefault="00735601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In this contribution, we discuss the </w:t>
      </w:r>
      <w:r>
        <w:rPr>
          <w:rFonts w:hint="eastAsia"/>
          <w:szCs w:val="21"/>
        </w:rPr>
        <w:t>detection per</w:t>
      </w:r>
      <w:r>
        <w:rPr>
          <w:rFonts w:hint="eastAsia"/>
          <w:szCs w:val="21"/>
        </w:rPr>
        <w:t xml:space="preserve">formance and </w:t>
      </w:r>
      <w:r>
        <w:rPr>
          <w:szCs w:val="21"/>
        </w:rPr>
        <w:t xml:space="preserve">power saving gain of </w:t>
      </w:r>
      <w:r>
        <w:rPr>
          <w:rFonts w:hint="eastAsia"/>
          <w:szCs w:val="21"/>
        </w:rPr>
        <w:t>PEI</w:t>
      </w:r>
      <w:r>
        <w:rPr>
          <w:szCs w:val="21"/>
        </w:rPr>
        <w:t>. We have the following observations.</w:t>
      </w:r>
    </w:p>
    <w:p w:rsidR="00677E82" w:rsidRDefault="00735601">
      <w:pPr>
        <w:pStyle w:val="10"/>
        <w:tabs>
          <w:tab w:val="clear" w:pos="0"/>
          <w:tab w:val="right" w:leader="dot" w:pos="9660"/>
        </w:tabs>
        <w:spacing w:before="120" w:after="120"/>
      </w:pPr>
      <w:r>
        <w:rPr>
          <w:i w:val="0"/>
          <w:sz w:val="21"/>
          <w:szCs w:val="21"/>
        </w:rPr>
        <w:lastRenderedPageBreak/>
        <w:fldChar w:fldCharType="begin"/>
      </w:r>
      <w:r>
        <w:rPr>
          <w:i w:val="0"/>
          <w:sz w:val="21"/>
          <w:szCs w:val="21"/>
        </w:rPr>
        <w:instrText>TOC \n  \t "YJ-Observation,1,sub-observation,2,3rd level observation,3" \h</w:instrText>
      </w:r>
      <w:r>
        <w:rPr>
          <w:i w:val="0"/>
          <w:sz w:val="21"/>
          <w:szCs w:val="21"/>
        </w:rPr>
        <w:fldChar w:fldCharType="separate"/>
      </w:r>
      <w:hyperlink w:anchor="_Toc6880" w:history="1">
        <w:r>
          <w:rPr>
            <w:rFonts w:eastAsia="宋体"/>
            <w:i w:val="0"/>
            <w:iCs w:val="0"/>
            <w:szCs w:val="21"/>
          </w:rPr>
          <w:t xml:space="preserve">Observation 1: </w:t>
        </w:r>
        <w:r>
          <w:rPr>
            <w:rFonts w:hint="eastAsia"/>
            <w:i w:val="0"/>
            <w:iCs w:val="0"/>
            <w:szCs w:val="21"/>
          </w:rPr>
          <w:t>When there is one or more SSBs between the PO and the corresponding</w:t>
        </w:r>
        <w:r>
          <w:rPr>
            <w:rFonts w:hint="eastAsia"/>
            <w:i w:val="0"/>
            <w:iCs w:val="0"/>
            <w:szCs w:val="21"/>
          </w:rPr>
          <w:t xml:space="preserve"> PEI, the UE can obtain a larger power saving gain.</w:t>
        </w:r>
      </w:hyperlink>
    </w:p>
    <w:p w:rsidR="00677E82" w:rsidRDefault="00735601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2402" w:history="1">
        <w:r>
          <w:rPr>
            <w:rFonts w:eastAsia="宋体"/>
            <w:i w:val="0"/>
            <w:iCs w:val="0"/>
            <w:szCs w:val="21"/>
          </w:rPr>
          <w:t xml:space="preserve">Observation 2: </w:t>
        </w:r>
        <w:r>
          <w:rPr>
            <w:i w:val="0"/>
            <w:iCs w:val="0"/>
            <w:szCs w:val="21"/>
          </w:rPr>
          <w:t>The PEI located near the first SSB provides the maximum power saving gain.</w:t>
        </w:r>
      </w:hyperlink>
    </w:p>
    <w:p w:rsidR="00677E82" w:rsidRDefault="00735601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152" w:history="1">
        <w:r>
          <w:rPr>
            <w:rFonts w:eastAsia="宋体"/>
            <w:i w:val="0"/>
            <w:iCs w:val="0"/>
            <w:szCs w:val="21"/>
          </w:rPr>
          <w:t xml:space="preserve">Observation 3: </w:t>
        </w:r>
        <w:r>
          <w:rPr>
            <w:i w:val="0"/>
            <w:iCs w:val="0"/>
            <w:szCs w:val="21"/>
          </w:rPr>
          <w:t xml:space="preserve">The power saving gains obtained by the PEI </w:t>
        </w:r>
        <w:r>
          <w:rPr>
            <w:i w:val="0"/>
            <w:iCs w:val="0"/>
            <w:szCs w:val="21"/>
          </w:rPr>
          <w:t>located before or after</w:t>
        </w:r>
        <w:r>
          <w:rPr>
            <w:rFonts w:hint="eastAsia"/>
            <w:i w:val="0"/>
            <w:iCs w:val="0"/>
            <w:szCs w:val="21"/>
          </w:rPr>
          <w:t xml:space="preserve"> the first SSB</w:t>
        </w:r>
        <w:r>
          <w:rPr>
            <w:i w:val="0"/>
            <w:iCs w:val="0"/>
            <w:szCs w:val="21"/>
          </w:rPr>
          <w:t xml:space="preserve"> are basically the same.</w:t>
        </w:r>
      </w:hyperlink>
    </w:p>
    <w:p w:rsidR="00677E82" w:rsidRDefault="00735601">
      <w:pPr>
        <w:spacing w:before="120" w:after="120"/>
      </w:pPr>
      <w:r>
        <w:rPr>
          <w:szCs w:val="21"/>
        </w:rPr>
        <w:fldChar w:fldCharType="end"/>
      </w:r>
    </w:p>
    <w:p w:rsidR="00677E82" w:rsidRDefault="00735601">
      <w:pPr>
        <w:pStyle w:val="1"/>
        <w:spacing w:before="120" w:after="120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References</w:t>
      </w:r>
    </w:p>
    <w:p w:rsidR="00677E82" w:rsidRDefault="00735601">
      <w:pPr>
        <w:pStyle w:val="References"/>
        <w:spacing w:before="120" w:after="120"/>
        <w:ind w:left="363" w:hanging="363"/>
        <w:rPr>
          <w:szCs w:val="20"/>
        </w:rPr>
      </w:pPr>
      <w:bookmarkStart w:id="7" w:name="_Ref31645"/>
      <w:bookmarkStart w:id="8" w:name="_Ref17466"/>
      <w:r>
        <w:rPr>
          <w:szCs w:val="20"/>
        </w:rPr>
        <w:t xml:space="preserve"> </w:t>
      </w:r>
      <w:bookmarkEnd w:id="7"/>
      <w:r>
        <w:rPr>
          <w:rFonts w:hint="eastAsia"/>
          <w:szCs w:val="20"/>
        </w:rPr>
        <w:t>Draft_MeetingReport_RAN_93e_210920,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3GPP TSG RAN#93-e, 2021-09.</w:t>
      </w:r>
    </w:p>
    <w:bookmarkEnd w:id="8"/>
    <w:p w:rsidR="00677E82" w:rsidRDefault="00677E82">
      <w:pPr>
        <w:spacing w:beforeLines="0" w:afterLines="0"/>
        <w:jc w:val="left"/>
      </w:pPr>
    </w:p>
    <w:sectPr w:rsidR="00677E8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601" w:rsidRDefault="00735601">
      <w:pPr>
        <w:spacing w:before="120" w:after="120" w:line="240" w:lineRule="auto"/>
      </w:pPr>
      <w:r>
        <w:separator/>
      </w:r>
    </w:p>
  </w:endnote>
  <w:endnote w:type="continuationSeparator" w:id="0">
    <w:p w:rsidR="00735601" w:rsidRDefault="00735601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82" w:rsidRDefault="00677E82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82" w:rsidRDefault="00735601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77E82" w:rsidRDefault="00735601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E11C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77E82" w:rsidRDefault="00735601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E11C2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82" w:rsidRDefault="00677E82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601" w:rsidRDefault="00735601">
      <w:pPr>
        <w:spacing w:before="120" w:after="120" w:line="240" w:lineRule="auto"/>
      </w:pPr>
      <w:r>
        <w:separator/>
      </w:r>
    </w:p>
  </w:footnote>
  <w:footnote w:type="continuationSeparator" w:id="0">
    <w:p w:rsidR="00735601" w:rsidRDefault="00735601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82" w:rsidRDefault="00677E82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82" w:rsidRDefault="00677E82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E82" w:rsidRDefault="00677E82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D8B849DC"/>
    <w:multiLevelType w:val="multilevel"/>
    <w:tmpl w:val="D8B849DC"/>
    <w:lvl w:ilvl="0">
      <w:start w:val="1"/>
      <w:numFmt w:val="decimal"/>
      <w:pStyle w:val="YJ-Observation"/>
      <w:lvlText w:val="Observation %1: "/>
      <w:lvlJc w:val="left"/>
      <w:pPr>
        <w:tabs>
          <w:tab w:val="left" w:pos="1134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E5D871F0"/>
    <w:multiLevelType w:val="singleLevel"/>
    <w:tmpl w:val="E5D871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05A95859"/>
    <w:multiLevelType w:val="multilevel"/>
    <w:tmpl w:val="05A9585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3969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8E6"/>
    <w:rsid w:val="00042385"/>
    <w:rsid w:val="000501AE"/>
    <w:rsid w:val="0006702D"/>
    <w:rsid w:val="0008602C"/>
    <w:rsid w:val="00091EBD"/>
    <w:rsid w:val="0009275D"/>
    <w:rsid w:val="000C6E98"/>
    <w:rsid w:val="00112A72"/>
    <w:rsid w:val="00114B23"/>
    <w:rsid w:val="0013519B"/>
    <w:rsid w:val="00167D38"/>
    <w:rsid w:val="00172A27"/>
    <w:rsid w:val="00176936"/>
    <w:rsid w:val="001A2CF5"/>
    <w:rsid w:val="001A53D0"/>
    <w:rsid w:val="001B1254"/>
    <w:rsid w:val="001C0F12"/>
    <w:rsid w:val="001D2DED"/>
    <w:rsid w:val="001E4ADB"/>
    <w:rsid w:val="001E7499"/>
    <w:rsid w:val="00211FB5"/>
    <w:rsid w:val="00214882"/>
    <w:rsid w:val="00216C96"/>
    <w:rsid w:val="00254965"/>
    <w:rsid w:val="0025738C"/>
    <w:rsid w:val="002704EF"/>
    <w:rsid w:val="00276A5B"/>
    <w:rsid w:val="002B1DA2"/>
    <w:rsid w:val="00301276"/>
    <w:rsid w:val="00301920"/>
    <w:rsid w:val="0030402B"/>
    <w:rsid w:val="00325429"/>
    <w:rsid w:val="00382B7F"/>
    <w:rsid w:val="003C692C"/>
    <w:rsid w:val="003C6FFD"/>
    <w:rsid w:val="003D1049"/>
    <w:rsid w:val="0045467C"/>
    <w:rsid w:val="004E11C2"/>
    <w:rsid w:val="005A033E"/>
    <w:rsid w:val="005B065E"/>
    <w:rsid w:val="006138B8"/>
    <w:rsid w:val="00677E82"/>
    <w:rsid w:val="00695C50"/>
    <w:rsid w:val="006B409A"/>
    <w:rsid w:val="006B435F"/>
    <w:rsid w:val="006B54AE"/>
    <w:rsid w:val="006F7389"/>
    <w:rsid w:val="00702331"/>
    <w:rsid w:val="007049D9"/>
    <w:rsid w:val="0072761F"/>
    <w:rsid w:val="00735601"/>
    <w:rsid w:val="007663A0"/>
    <w:rsid w:val="007B6C04"/>
    <w:rsid w:val="007E793A"/>
    <w:rsid w:val="007F569F"/>
    <w:rsid w:val="00814311"/>
    <w:rsid w:val="00822CA4"/>
    <w:rsid w:val="00857674"/>
    <w:rsid w:val="008665E1"/>
    <w:rsid w:val="00892562"/>
    <w:rsid w:val="008F4D2D"/>
    <w:rsid w:val="00912F9F"/>
    <w:rsid w:val="009229F1"/>
    <w:rsid w:val="00924084"/>
    <w:rsid w:val="00927C1D"/>
    <w:rsid w:val="0096044C"/>
    <w:rsid w:val="00965649"/>
    <w:rsid w:val="00974693"/>
    <w:rsid w:val="009D2DFA"/>
    <w:rsid w:val="009E08F7"/>
    <w:rsid w:val="00A36004"/>
    <w:rsid w:val="00A4506D"/>
    <w:rsid w:val="00A801D5"/>
    <w:rsid w:val="00A86A1C"/>
    <w:rsid w:val="00A945DE"/>
    <w:rsid w:val="00AE6154"/>
    <w:rsid w:val="00B008B9"/>
    <w:rsid w:val="00B4273E"/>
    <w:rsid w:val="00B53265"/>
    <w:rsid w:val="00BA2D87"/>
    <w:rsid w:val="00BB4F57"/>
    <w:rsid w:val="00BC743D"/>
    <w:rsid w:val="00BE7DC1"/>
    <w:rsid w:val="00BF38A5"/>
    <w:rsid w:val="00C20CB8"/>
    <w:rsid w:val="00CB5D0E"/>
    <w:rsid w:val="00D1290F"/>
    <w:rsid w:val="00D31005"/>
    <w:rsid w:val="00D313B1"/>
    <w:rsid w:val="00D33293"/>
    <w:rsid w:val="00D74EF8"/>
    <w:rsid w:val="00D839B8"/>
    <w:rsid w:val="00DB6B26"/>
    <w:rsid w:val="00DD51E1"/>
    <w:rsid w:val="00DD5DEF"/>
    <w:rsid w:val="00DF02F4"/>
    <w:rsid w:val="00DF1692"/>
    <w:rsid w:val="00DF5799"/>
    <w:rsid w:val="00E41C35"/>
    <w:rsid w:val="00EC1BBA"/>
    <w:rsid w:val="00ED16AD"/>
    <w:rsid w:val="00ED5C44"/>
    <w:rsid w:val="00EE7AF4"/>
    <w:rsid w:val="00F94B99"/>
    <w:rsid w:val="00FD2DE4"/>
    <w:rsid w:val="00FE75F3"/>
    <w:rsid w:val="01764F01"/>
    <w:rsid w:val="022202A5"/>
    <w:rsid w:val="024D6B6A"/>
    <w:rsid w:val="029B04E7"/>
    <w:rsid w:val="02EF01DA"/>
    <w:rsid w:val="03073BDC"/>
    <w:rsid w:val="033F44DC"/>
    <w:rsid w:val="0473149E"/>
    <w:rsid w:val="0555228E"/>
    <w:rsid w:val="059D1E39"/>
    <w:rsid w:val="05E078B3"/>
    <w:rsid w:val="06991F0E"/>
    <w:rsid w:val="06FB6720"/>
    <w:rsid w:val="07042D97"/>
    <w:rsid w:val="0740250D"/>
    <w:rsid w:val="077D0583"/>
    <w:rsid w:val="079724D0"/>
    <w:rsid w:val="07C83B01"/>
    <w:rsid w:val="082A352F"/>
    <w:rsid w:val="08732B46"/>
    <w:rsid w:val="08C349D1"/>
    <w:rsid w:val="08C7397C"/>
    <w:rsid w:val="09B92B45"/>
    <w:rsid w:val="09F67CD5"/>
    <w:rsid w:val="0B6658A4"/>
    <w:rsid w:val="0B9E71DF"/>
    <w:rsid w:val="0BE55F8A"/>
    <w:rsid w:val="0C0620F2"/>
    <w:rsid w:val="0C706D16"/>
    <w:rsid w:val="0C9D30C2"/>
    <w:rsid w:val="0CDB234D"/>
    <w:rsid w:val="0D706E75"/>
    <w:rsid w:val="0D9D65F4"/>
    <w:rsid w:val="0E172BD0"/>
    <w:rsid w:val="0F146344"/>
    <w:rsid w:val="101A1147"/>
    <w:rsid w:val="1034217B"/>
    <w:rsid w:val="106F227D"/>
    <w:rsid w:val="109F432B"/>
    <w:rsid w:val="10A50104"/>
    <w:rsid w:val="115B3410"/>
    <w:rsid w:val="119D7849"/>
    <w:rsid w:val="11E228C1"/>
    <w:rsid w:val="1242135C"/>
    <w:rsid w:val="12DB7218"/>
    <w:rsid w:val="13A1683F"/>
    <w:rsid w:val="13A364AD"/>
    <w:rsid w:val="142769A1"/>
    <w:rsid w:val="14C36D98"/>
    <w:rsid w:val="14DA3DA1"/>
    <w:rsid w:val="16635DA1"/>
    <w:rsid w:val="17155857"/>
    <w:rsid w:val="17950508"/>
    <w:rsid w:val="19010C43"/>
    <w:rsid w:val="19084C73"/>
    <w:rsid w:val="1A054259"/>
    <w:rsid w:val="1B7F6005"/>
    <w:rsid w:val="1C132CB9"/>
    <w:rsid w:val="1C4F3624"/>
    <w:rsid w:val="1CCC26CA"/>
    <w:rsid w:val="1E3F6180"/>
    <w:rsid w:val="1E9D6342"/>
    <w:rsid w:val="1F475557"/>
    <w:rsid w:val="20161525"/>
    <w:rsid w:val="204E6676"/>
    <w:rsid w:val="20F12DF1"/>
    <w:rsid w:val="210B24D8"/>
    <w:rsid w:val="21160C5C"/>
    <w:rsid w:val="2195668B"/>
    <w:rsid w:val="21B3751B"/>
    <w:rsid w:val="21BE5AD4"/>
    <w:rsid w:val="23081A49"/>
    <w:rsid w:val="236165DA"/>
    <w:rsid w:val="245C52F8"/>
    <w:rsid w:val="2463385E"/>
    <w:rsid w:val="250D568B"/>
    <w:rsid w:val="25134332"/>
    <w:rsid w:val="253D1890"/>
    <w:rsid w:val="257E508F"/>
    <w:rsid w:val="26183712"/>
    <w:rsid w:val="26BF5712"/>
    <w:rsid w:val="27AB7429"/>
    <w:rsid w:val="285C053E"/>
    <w:rsid w:val="28744DE0"/>
    <w:rsid w:val="29C31C08"/>
    <w:rsid w:val="29E54FCF"/>
    <w:rsid w:val="29FA7F26"/>
    <w:rsid w:val="2AB0528D"/>
    <w:rsid w:val="2B774832"/>
    <w:rsid w:val="2BCB3F4A"/>
    <w:rsid w:val="2BF433BB"/>
    <w:rsid w:val="2C487396"/>
    <w:rsid w:val="2DB77B63"/>
    <w:rsid w:val="2EB46192"/>
    <w:rsid w:val="2F1251F2"/>
    <w:rsid w:val="303D0BEC"/>
    <w:rsid w:val="30962F3E"/>
    <w:rsid w:val="30D17E68"/>
    <w:rsid w:val="30FF2795"/>
    <w:rsid w:val="313D4492"/>
    <w:rsid w:val="31452E43"/>
    <w:rsid w:val="31CE1B13"/>
    <w:rsid w:val="329A6ACE"/>
    <w:rsid w:val="33A50A28"/>
    <w:rsid w:val="33C32FC5"/>
    <w:rsid w:val="33F37D0C"/>
    <w:rsid w:val="343C4AD2"/>
    <w:rsid w:val="348766B8"/>
    <w:rsid w:val="35C031EB"/>
    <w:rsid w:val="360B1D73"/>
    <w:rsid w:val="361F3323"/>
    <w:rsid w:val="36E93760"/>
    <w:rsid w:val="3784394E"/>
    <w:rsid w:val="382763F9"/>
    <w:rsid w:val="3829490C"/>
    <w:rsid w:val="38AE3BB0"/>
    <w:rsid w:val="3ACB5746"/>
    <w:rsid w:val="3B4235F2"/>
    <w:rsid w:val="3BB20883"/>
    <w:rsid w:val="3C607E1F"/>
    <w:rsid w:val="3DA8275C"/>
    <w:rsid w:val="3E441C7D"/>
    <w:rsid w:val="3E4722C9"/>
    <w:rsid w:val="3FC956FF"/>
    <w:rsid w:val="40A36A71"/>
    <w:rsid w:val="40CE33C2"/>
    <w:rsid w:val="410E4736"/>
    <w:rsid w:val="41766F22"/>
    <w:rsid w:val="417A68C4"/>
    <w:rsid w:val="41D3631F"/>
    <w:rsid w:val="41F466FD"/>
    <w:rsid w:val="420C274F"/>
    <w:rsid w:val="42A67A24"/>
    <w:rsid w:val="42D846B9"/>
    <w:rsid w:val="440D5045"/>
    <w:rsid w:val="4453469F"/>
    <w:rsid w:val="45BE6191"/>
    <w:rsid w:val="460C5979"/>
    <w:rsid w:val="470A5F62"/>
    <w:rsid w:val="47C01792"/>
    <w:rsid w:val="47C24F68"/>
    <w:rsid w:val="4808150F"/>
    <w:rsid w:val="48E32C6A"/>
    <w:rsid w:val="49E9233D"/>
    <w:rsid w:val="4A5854BC"/>
    <w:rsid w:val="4A797DEB"/>
    <w:rsid w:val="4AAD1944"/>
    <w:rsid w:val="4AC31003"/>
    <w:rsid w:val="4AE93159"/>
    <w:rsid w:val="4BCB4AFE"/>
    <w:rsid w:val="4BD0339A"/>
    <w:rsid w:val="4CC272E4"/>
    <w:rsid w:val="4D462159"/>
    <w:rsid w:val="4D5C5FAC"/>
    <w:rsid w:val="4DC605B6"/>
    <w:rsid w:val="4DEC0985"/>
    <w:rsid w:val="4E27683A"/>
    <w:rsid w:val="4F2765B1"/>
    <w:rsid w:val="4F285975"/>
    <w:rsid w:val="4F5B021E"/>
    <w:rsid w:val="51204002"/>
    <w:rsid w:val="512835AD"/>
    <w:rsid w:val="515E2146"/>
    <w:rsid w:val="51796EDE"/>
    <w:rsid w:val="51867298"/>
    <w:rsid w:val="51952A4E"/>
    <w:rsid w:val="52195EDF"/>
    <w:rsid w:val="52313387"/>
    <w:rsid w:val="52E04D27"/>
    <w:rsid w:val="52EE305B"/>
    <w:rsid w:val="52F22C6E"/>
    <w:rsid w:val="53815E23"/>
    <w:rsid w:val="539A390F"/>
    <w:rsid w:val="53DB3477"/>
    <w:rsid w:val="54AF6B42"/>
    <w:rsid w:val="54C04B4D"/>
    <w:rsid w:val="55DD6F2A"/>
    <w:rsid w:val="56E23970"/>
    <w:rsid w:val="570438F3"/>
    <w:rsid w:val="577A3C7D"/>
    <w:rsid w:val="578F220A"/>
    <w:rsid w:val="57FC07D9"/>
    <w:rsid w:val="58500F22"/>
    <w:rsid w:val="591C0009"/>
    <w:rsid w:val="5963205D"/>
    <w:rsid w:val="59A60E41"/>
    <w:rsid w:val="5ACF0F3A"/>
    <w:rsid w:val="5C6B1600"/>
    <w:rsid w:val="5C921AD0"/>
    <w:rsid w:val="5DFD51DB"/>
    <w:rsid w:val="5E0D36E5"/>
    <w:rsid w:val="5F8F286E"/>
    <w:rsid w:val="607C3753"/>
    <w:rsid w:val="60C30855"/>
    <w:rsid w:val="61421EFD"/>
    <w:rsid w:val="615C5041"/>
    <w:rsid w:val="61822DCD"/>
    <w:rsid w:val="61D20206"/>
    <w:rsid w:val="622A3890"/>
    <w:rsid w:val="622C2FB5"/>
    <w:rsid w:val="62F178D0"/>
    <w:rsid w:val="63A8517C"/>
    <w:rsid w:val="63BC7F5F"/>
    <w:rsid w:val="64132F47"/>
    <w:rsid w:val="642E7BAE"/>
    <w:rsid w:val="6611275F"/>
    <w:rsid w:val="664805B8"/>
    <w:rsid w:val="66A32067"/>
    <w:rsid w:val="6796569D"/>
    <w:rsid w:val="67D233C0"/>
    <w:rsid w:val="68DA62EE"/>
    <w:rsid w:val="690F418B"/>
    <w:rsid w:val="69564B6A"/>
    <w:rsid w:val="696D225B"/>
    <w:rsid w:val="69E50CC9"/>
    <w:rsid w:val="6A7A2736"/>
    <w:rsid w:val="6A7B4B9C"/>
    <w:rsid w:val="6AF31EFA"/>
    <w:rsid w:val="6AF66839"/>
    <w:rsid w:val="6B92516A"/>
    <w:rsid w:val="6BFF335E"/>
    <w:rsid w:val="6C89456C"/>
    <w:rsid w:val="6D6D7329"/>
    <w:rsid w:val="6E5C1B26"/>
    <w:rsid w:val="6F901B66"/>
    <w:rsid w:val="6FA629D4"/>
    <w:rsid w:val="6FD10552"/>
    <w:rsid w:val="6FE56C71"/>
    <w:rsid w:val="70BB2EF0"/>
    <w:rsid w:val="71425CC3"/>
    <w:rsid w:val="72DD20B9"/>
    <w:rsid w:val="7335047A"/>
    <w:rsid w:val="73455C21"/>
    <w:rsid w:val="73D425F7"/>
    <w:rsid w:val="74AF120A"/>
    <w:rsid w:val="750A2023"/>
    <w:rsid w:val="75D91C99"/>
    <w:rsid w:val="76121B78"/>
    <w:rsid w:val="762E0502"/>
    <w:rsid w:val="7676736A"/>
    <w:rsid w:val="76933951"/>
    <w:rsid w:val="76C15064"/>
    <w:rsid w:val="76C2402A"/>
    <w:rsid w:val="771D661B"/>
    <w:rsid w:val="771F7714"/>
    <w:rsid w:val="78782A0D"/>
    <w:rsid w:val="78BD194A"/>
    <w:rsid w:val="793D2F03"/>
    <w:rsid w:val="79A2171F"/>
    <w:rsid w:val="79A252FF"/>
    <w:rsid w:val="79D33056"/>
    <w:rsid w:val="7B6903A4"/>
    <w:rsid w:val="7C26369C"/>
    <w:rsid w:val="7C9E5A24"/>
    <w:rsid w:val="7CAC00CB"/>
    <w:rsid w:val="7CB91466"/>
    <w:rsid w:val="7CDF67AC"/>
    <w:rsid w:val="7D575412"/>
    <w:rsid w:val="7D62117D"/>
    <w:rsid w:val="7DB54254"/>
    <w:rsid w:val="7E121E67"/>
    <w:rsid w:val="7E217285"/>
    <w:rsid w:val="7E3E1EF2"/>
    <w:rsid w:val="7E951513"/>
    <w:rsid w:val="7EF74FC9"/>
    <w:rsid w:val="7F1A191F"/>
    <w:rsid w:val="7F216D8F"/>
    <w:rsid w:val="7FC06E14"/>
    <w:rsid w:val="7FCB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95C03-0A2D-455C-9EEE-0A8A02EC2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left="993"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320"/>
        <w:tab w:val="right" w:pos="864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9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semiHidden/>
    <w:unhideWhenUsed/>
    <w:qFormat/>
    <w:rPr>
      <w:b/>
    </w:rPr>
  </w:style>
  <w:style w:type="character" w:styleId="ac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z w:val="21"/>
      <w:szCs w:val="21"/>
    </w:rPr>
  </w:style>
  <w:style w:type="character" w:styleId="ad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ae">
    <w:name w:val="annotation reference"/>
    <w:uiPriority w:val="99"/>
    <w:semiHidden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  <w:lang w:eastAsia="en-US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9"/>
    <w:uiPriority w:val="99"/>
    <w:semiHidden/>
    <w:qFormat/>
    <w:rPr>
      <w:b/>
      <w:bCs/>
      <w:kern w:val="2"/>
      <w:sz w:val="21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B61DEB-8C38-4992-AD2C-9003FD0A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623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陈梦竹00206166</cp:lastModifiedBy>
  <cp:revision>60</cp:revision>
  <dcterms:created xsi:type="dcterms:W3CDTF">2021-01-17T07:30:00Z</dcterms:created>
  <dcterms:modified xsi:type="dcterms:W3CDTF">2022-02-14T11:20:00Z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